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040A">
      <w:pPr>
        <w:adjustRightInd/>
        <w:snapToGrid/>
        <w:spacing w:line="420" w:lineRule="exact"/>
        <w:rPr>
          <w:rFonts w:hint="eastAsia" w:ascii="微软雅黑" w:hAnsi="微软雅黑" w:cs="微软雅黑"/>
          <w:sz w:val="24"/>
          <w:szCs w:val="24"/>
        </w:rPr>
      </w:pPr>
    </w:p>
    <w:p w14:paraId="328A7D7F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国际医学交流项目-第 33 届欧洲皮肤病与性病学会</w:t>
      </w:r>
    </w:p>
    <w:p w14:paraId="115B33FA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(EADV)大会交流项目</w:t>
      </w:r>
    </w:p>
    <w:p w14:paraId="05F4413C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申请书</w:t>
      </w:r>
    </w:p>
    <w:p w14:paraId="06775E03">
      <w:pPr>
        <w:spacing w:line="480" w:lineRule="auto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一、申请人基本情况：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54C1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C5E49F2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E8D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762D8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22D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3112A1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75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2B181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1B6B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B4A59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FE5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06DA36C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是否是国家级医学委员会或学会领导成员(包括前/现/候任主任委员、副主任或常务委员;或学组组长/副组长)</w:t>
            </w:r>
          </w:p>
        </w:tc>
        <w:tc>
          <w:tcPr>
            <w:tcW w:w="3556" w:type="dxa"/>
            <w:gridSpan w:val="2"/>
          </w:tcPr>
          <w:p w14:paraId="7C7357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973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5982DA0A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是否具有全球影响力的呼吸病领域专家（全球呼吸病学术组织成员；或全球顶级学术期刊发表过文章）或参与完成国家级科研项目的专家</w:t>
            </w:r>
          </w:p>
        </w:tc>
        <w:tc>
          <w:tcPr>
            <w:tcW w:w="3556" w:type="dxa"/>
            <w:gridSpan w:val="2"/>
          </w:tcPr>
          <w:p w14:paraId="0BF38CF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777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0FCCA9B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是否是地区或省级医院主任医师；或副主任医师</w:t>
            </w:r>
          </w:p>
        </w:tc>
        <w:tc>
          <w:tcPr>
            <w:tcW w:w="3556" w:type="dxa"/>
            <w:gridSpan w:val="2"/>
          </w:tcPr>
          <w:p w14:paraId="3996C10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</w:tbl>
    <w:p w14:paraId="53129EDD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二、申请者承诺</w:t>
      </w:r>
    </w:p>
    <w:p w14:paraId="4528802D">
      <w:pPr>
        <w:widowControl w:val="0"/>
        <w:adjustRightInd/>
        <w:snapToGrid/>
        <w:spacing w:after="0" w:line="400" w:lineRule="exact"/>
        <w:ind w:firstLine="480" w:firstLineChars="200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本人自愿申请参加国际医学交流项目-第 33 届欧洲皮肤病与性病学会</w:t>
      </w:r>
    </w:p>
    <w:p w14:paraId="0C65786D">
      <w:pPr>
        <w:widowControl w:val="0"/>
        <w:adjustRightInd/>
        <w:snapToGrid/>
        <w:spacing w:after="0" w:line="400" w:lineRule="exact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(EADV)大会交流项目，明白项目的目标和内容，会根据项目计划要求参与项目交流。且本申请表格填写内容真实无误（符合以上三项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参会</w:t>
      </w:r>
      <w:bookmarkStart w:id="0" w:name="_GoBack"/>
      <w:bookmarkEnd w:id="0"/>
      <w:r>
        <w:rPr>
          <w:rFonts w:hint="eastAsia" w:ascii="仿宋" w:hAnsi="仿宋" w:eastAsia="仿宋" w:cs="微软雅黑"/>
          <w:sz w:val="24"/>
          <w:szCs w:val="24"/>
        </w:rPr>
        <w:t>标准中任一项）。</w:t>
      </w:r>
      <w:r>
        <w:rPr>
          <w:rFonts w:hint="eastAsia" w:ascii="仿宋" w:hAnsi="仿宋" w:eastAsia="仿宋" w:cs="微软雅黑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微软雅黑"/>
          <w:b/>
          <w:sz w:val="24"/>
          <w:szCs w:val="24"/>
        </w:rPr>
        <w:t xml:space="preserve">  </w:t>
      </w:r>
    </w:p>
    <w:p w14:paraId="2BC9B5E8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申请者（签字）： </w:t>
      </w:r>
    </w:p>
    <w:p w14:paraId="7454439E"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69696A-61B6-4715-ACEE-25A6239E695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671861F-4F6B-43E2-9D60-E5FC63E1366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E41223D-0BF3-4E03-975E-475BC4E4E2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2C718A-8808-4F7C-BA16-22423BC8CC2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8868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WRmMzYxY2IwZDM0MjY0NTQ5YTdkYjM4MGQ1Njk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C284500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313</Words>
  <Characters>324</Characters>
  <Lines>2</Lines>
  <Paragraphs>1</Paragraphs>
  <TotalTime>1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凯二</cp:lastModifiedBy>
  <cp:lastPrinted>2021-04-07T08:02:00Z</cp:lastPrinted>
  <dcterms:modified xsi:type="dcterms:W3CDTF">2024-09-05T06:22:35Z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7BD0101D8BBF4EE680C7BF80AA4A1627_13</vt:lpwstr>
  </property>
</Properties>
</file>